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ind w:left="-566.9291338582675" w:right="-834.3307086614169" w:firstLine="0"/>
        <w:jc w:val="center"/>
        <w:rPr>
          <w:rFonts w:ascii="Arial" w:cs="Arial" w:eastAsia="Arial" w:hAnsi="Arial"/>
          <w:smallCap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18"/>
          <w:szCs w:val="18"/>
          <w:rtl w:val="0"/>
        </w:rPr>
        <w:t xml:space="preserve">ANEXO I -</w:t>
      </w:r>
      <w:r w:rsidDel="00000000" w:rsidR="00000000" w:rsidRPr="00000000">
        <w:rPr>
          <w:rFonts w:ascii="Arial" w:cs="Arial" w:eastAsia="Arial" w:hAnsi="Arial"/>
          <w:smallCaps w:val="1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18"/>
          <w:szCs w:val="18"/>
          <w:rtl w:val="0"/>
        </w:rPr>
        <w:t xml:space="preserve">CRITÉRIOS UTILIZADOS NA AVALIAÇÃO DE MÉRITO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avaliação dos projetos será realizada mediante atribuição de notas aos critérios de seleção.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</w:t>
      </w:r>
    </w:p>
    <w:tbl>
      <w:tblPr>
        <w:tblStyle w:val="Table1"/>
        <w:tblW w:w="10425.0" w:type="dxa"/>
        <w:jc w:val="left"/>
        <w:tblInd w:w="-9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365"/>
        <w:gridCol w:w="7270"/>
        <w:gridCol w:w="1790.0000000000005"/>
        <w:tblGridChange w:id="0">
          <w:tblGrid>
            <w:gridCol w:w="1365"/>
            <w:gridCol w:w="7270"/>
            <w:gridCol w:w="1790.0000000000005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CRITÉRIOS OBRIGATÓRIOS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Identificação </w:t>
            </w:r>
          </w:p>
          <w:p w:rsidR="00000000" w:rsidDel="00000000" w:rsidP="00000000" w:rsidRDefault="00000000" w:rsidRPr="00000000" w14:paraId="0000000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Descrição 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</w:t>
            </w:r>
          </w:p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 Máxima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Qualidade do Projeto - Coerência do objeto, objetivos, justificativa e metas do projeto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considerar, para fins de avaliação e valoração, se o conteúdo do projeto apresenta, como um todo, coerência, observando o objeto, a justificativa e as metas, sendo possível visualizar de forma      evidente os resultados que serão obtidos.</w:t>
            </w:r>
          </w:p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Relevância da ação proposta para o cenário cultural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considerar, para fins de avaliação e valoração, se a ação contribui para o enriquecimento e valorização da cultura do município.</w:t>
            </w:r>
          </w:p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Aspectos de integração comunitária na ação proposta pelo projeto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considera-se, para fins de avaliação e valoração, se o projeto apresenta aspectos de integração comunitária, em relação ao impacto social para a inclusão de pessoas com deficiência, idosos e demais grupos em situação de histórica vulnerabilidade econômica/social.</w:t>
            </w:r>
          </w:p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Coerência da planilha orçamentária e do cronograma de execução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nas metas, resultados e desdobramentos do projeto proposto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avaliar e valorar a viabilidade técnica do projeto sob o ponto de vista dos gastos previstos na planilha orçamentária, sua execução e a adequação ao objeto, metas e objetivos previstos. Também deverá ser considerada, para fins de avaliação, a coerência e conformidade dos valores e quantidades dos itens relacionados na planilha orçamentária do projeto.</w:t>
            </w:r>
          </w:p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Coerência do Plano de Divulgação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no Cronograma, Objetivos e Metas do projeto proposto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avaliar e valorar a viabilidade técnica e comunicacional com o público alvo do projeto, mediante as estratégias, mídias e materiais apresentados, bem como a capacidade de executá-los.</w:t>
            </w:r>
          </w:p>
          <w:p w:rsidR="00000000" w:rsidDel="00000000" w:rsidP="00000000" w:rsidRDefault="00000000" w:rsidRPr="00000000" w14:paraId="0000001F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Compatibilidade da ficha técnica com as atividades desenvolvidas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 análise deverá considerar a carreira dos profissionais que compõem o corpo técnico e artístico, verificando a coerência ou não em relação às atribuições que serão executadas por eles no projeto (para esta avaliação serão considerados os currículos dos membros da ficha técnica).</w:t>
            </w:r>
          </w:p>
          <w:p w:rsidR="00000000" w:rsidDel="00000000" w:rsidP="00000000" w:rsidRDefault="00000000" w:rsidRPr="00000000" w14:paraId="00000023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Trajetória artística e cultural do proponente - 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Será considerada,      para fins de análise, a carreira do proponente, com base no currículo e comprovações enviadas juntamente com a proposta.</w:t>
            </w:r>
          </w:p>
          <w:p w:rsidR="00000000" w:rsidDel="00000000" w:rsidP="00000000" w:rsidRDefault="00000000" w:rsidRPr="00000000" w14:paraId="00000027">
            <w:pPr>
              <w:spacing w:after="120" w:before="120" w:line="240" w:lineRule="auto"/>
              <w:ind w:left="283.4645669291339" w:right="335.1181102362204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120 PONTOS</w:t>
            </w:r>
          </w:p>
        </w:tc>
      </w:tr>
    </w:tbl>
    <w:p w:rsidR="00000000" w:rsidDel="00000000" w:rsidP="00000000" w:rsidRDefault="00000000" w:rsidRPr="00000000" w14:paraId="0000002C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Além da pontuação acima, o proponente pode receber bônus de pontuação, ou seja, uma pontuação extra, conforme critérios abaixo especificados: 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75.0" w:type="dxa"/>
        <w:jc w:val="left"/>
        <w:tblInd w:w="-900.0" w:type="dxa"/>
        <w:tblLayout w:type="fixed"/>
        <w:tblLook w:val="0400"/>
      </w:tblPr>
      <w:tblGrid>
        <w:gridCol w:w="1770"/>
        <w:gridCol w:w="6475"/>
        <w:gridCol w:w="2030.0000000000005"/>
        <w:tblGridChange w:id="0">
          <w:tblGrid>
            <w:gridCol w:w="1770"/>
            <w:gridCol w:w="6475"/>
            <w:gridCol w:w="2030.00000000000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0" w:line="240" w:lineRule="auto"/>
              <w:ind w:left="141.73228346456696" w:right="158.74015748031525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BÔNUS PARA PROPONENTES PESSOAS FÍSICAS ou PROPONENTES PESSOAS JURÍDICAS E COLETIVOS OU GRUPOS CULTURAIS SEM CNPJ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Identificação do</w:t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 Ponto Extra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Descrição do Ponto Extra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do gênero feminino ou majoritariamente composto por mulheres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negros e indígenas ou compostos majoritariamente por pessoas negras ou indígenas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Agentes culturais com deficiência ou compostos majoritariamente por pessoas com deficiência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K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0" w:line="240" w:lineRule="auto"/>
              <w:ind w:left="141.7322834645671" w:right="165.51181102362193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-566.9291338582675" w:right="-834.3307086614169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PONTUAÇÃO EXTRA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hd w:fill="ffffff" w:val="clear"/>
              <w:spacing w:after="240" w:before="240" w:line="240" w:lineRule="auto"/>
              <w:ind w:left="-566.9291338582675" w:right="-834.3307086614169" w:firstLine="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 PONTOS</w:t>
            </w:r>
          </w:p>
        </w:tc>
      </w:tr>
    </w:tbl>
    <w:p w:rsidR="00000000" w:rsidDel="00000000" w:rsidP="00000000" w:rsidRDefault="00000000" w:rsidRPr="00000000" w14:paraId="00000049">
      <w:pPr>
        <w:spacing w:after="0" w:line="240" w:lineRule="auto"/>
        <w:ind w:left="-566.9291338582675" w:right="-834.3307086614169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pontuação final de cada candidatura será  POR MÉDIA DAS NOTAS ATRIBUÍDAS INDIVIDUALMENTE POR CADA AVALIADOR.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Os critérios gerais não são eliminatórios, de modo que, o agente cultural que receber pontuação 0 em algum dos critérios não será desclassificado do Edital.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Os bônus de pontuação são cumulativos e não constituem critérios obrigatórios, de modo que a pontuação 0 em algum dos pontos bônus não desclassifica o agente cultural.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Em caso de empate, serão utilizados para fins de classificação dos projetos a maior nota nos critérios de acordo com a ordem abaixo definida: A, B, C, D, E, respectivamente. 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Caso nenhum dos critérios acima elencados seja capaz de promover o desempate serão adotados critérios de desempate na ordem a seguir: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Proposta com maior número de contrapartidas;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before="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Proposta que atenda três tipos de acessibilidade (arquitetônica, comunicacional e atitudinal)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120" w:before="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Sorteio presencial com os contemplados que estiverem em situação de empate.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Serão considerados aptos os projetos que receberem nota final igual ou superior a 40  pontos.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Serão desclassificados os projetos que: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 - apresentem quaisquer formas de preconceito de origem, raça, etnia, gênero, cor, idade ou outras formas de discriminação serão desclassificadas, com fundamento no disposto no </w:t>
      </w:r>
      <w:hyperlink r:id="rId7">
        <w:r w:rsidDel="00000000" w:rsidR="00000000" w:rsidRPr="00000000">
          <w:rPr>
            <w:rFonts w:ascii="Arial" w:cs="Arial" w:eastAsia="Arial" w:hAnsi="Arial"/>
            <w:sz w:val="18"/>
            <w:szCs w:val="18"/>
            <w:rtl w:val="0"/>
          </w:rPr>
          <w:t xml:space="preserve">inciso IV do caput do art. 3º da Constituição,</w:t>
        </w:r>
      </w:hyperlink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 garantidos o contraditório e a ampla defesa.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 falsidade de informações acarretará desclassificação, podendo ensejar, ainda, a aplicação de sanções administrativas ou criminais.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-566.9291338582675" w:right="-834.330708661416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-1056279</wp:posOffset>
          </wp:positionH>
          <wp:positionV relativeFrom="paragraph">
            <wp:posOffset>-441625</wp:posOffset>
          </wp:positionV>
          <wp:extent cx="7584857" cy="10725295"/>
          <wp:effectExtent b="0" l="0" r="0" t="0"/>
          <wp:wrapNone/>
          <wp:docPr descr="Fundo preto com letras brancas&#10;&#10;Descrição gerada automaticamente" id="856259475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4857" cy="107252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centralizadomaiusculas" w:customStyle="1">
    <w:name w:val="texto_centralizado_maiusculas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justificado" w:customStyle="1">
    <w:name w:val="texto_justific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8B5A30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8B5A3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semiHidden w:val="1"/>
    <w:unhideWhenUsed w:val="1"/>
    <w:rsid w:val="008B5A30"/>
    <w:rPr>
      <w:color w:val="0000ff"/>
      <w:u w:val="single"/>
    </w:rPr>
  </w:style>
  <w:style w:type="table" w:styleId="Tabelacomgrade">
    <w:name w:val="Table Grid"/>
    <w:basedOn w:val="Tabelanormal"/>
    <w:uiPriority w:val="39"/>
    <w:rsid w:val="00E45A2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ph" w:customStyle="1">
    <w:name w:val="paragraph"/>
    <w:basedOn w:val="Normal"/>
    <w:rsid w:val="00E45A2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E45A27"/>
  </w:style>
  <w:style w:type="character" w:styleId="eop" w:customStyle="1">
    <w:name w:val="eop"/>
    <w:basedOn w:val="Fontepargpadro"/>
    <w:rsid w:val="00E45A27"/>
  </w:style>
  <w:style w:type="table" w:styleId="a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e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ela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ela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4" w:customStyle="1">
    <w:basedOn w:val="Tabelanormal"/>
    <w:pPr>
      <w:spacing w:after="0" w:line="240" w:lineRule="auto"/>
    </w:pPr>
    <w:tblPr>
      <w:tblStyleRowBandSize w:val="1"/>
      <w:tblStyleColBandSize w:val="1"/>
    </w:tblPr>
  </w:style>
  <w:style w:type="paragraph" w:styleId="Cabealho">
    <w:name w:val="header"/>
    <w:basedOn w:val="Normal"/>
    <w:link w:val="CabealhoChar"/>
    <w:uiPriority w:val="99"/>
    <w:unhideWhenUsed w:val="1"/>
    <w:rsid w:val="002C65FD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2C65FD"/>
  </w:style>
  <w:style w:type="paragraph" w:styleId="Rodap">
    <w:name w:val="footer"/>
    <w:basedOn w:val="Normal"/>
    <w:link w:val="RodapChar"/>
    <w:uiPriority w:val="99"/>
    <w:unhideWhenUsed w:val="1"/>
    <w:rsid w:val="002C65FD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2C65FD"/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Constituicao/Constituicao.htm#art3iv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gyj0Peih3mZNKbNtfldUEfVtvw==">CgMxLjA4AHIhMXhhcFJMVG5kQzdYdzhqUEhKY29MZVFGY2ZETzRTZDhH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2024-04-04T19:12:00.0000000Z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